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448F437" w:rsidR="008A22CF" w:rsidRPr="00D97A6F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E77FBC" w:rsidRPr="00F1784D">
        <w:t>10</w:t>
      </w:r>
      <w:r w:rsidR="008A607E">
        <w:t>3</w:t>
      </w:r>
      <w:r w:rsidR="00627872" w:rsidRPr="00F1784D">
        <w:t>-</w:t>
      </w:r>
      <w:r w:rsidR="00B85E70" w:rsidRPr="00F1784D">
        <w:t>e</w:t>
      </w:r>
      <w:r w:rsidRPr="00F1784D">
        <w:tab/>
      </w:r>
      <w:r w:rsidR="004B60B9" w:rsidRPr="00D97A6F">
        <w:rPr>
          <w:szCs w:val="24"/>
        </w:rPr>
        <w:t>R4-</w:t>
      </w:r>
      <w:r w:rsidR="00F87836" w:rsidRPr="00F87836">
        <w:t xml:space="preserve"> </w:t>
      </w:r>
      <w:r w:rsidR="00F87836" w:rsidRPr="00F87836">
        <w:rPr>
          <w:szCs w:val="24"/>
        </w:rPr>
        <w:t>2208328</w:t>
      </w:r>
    </w:p>
    <w:p w14:paraId="65D93936" w14:textId="77777777" w:rsidR="008A607E" w:rsidRDefault="008A607E" w:rsidP="008A607E">
      <w:pPr>
        <w:pStyle w:val="3GPPHeader"/>
      </w:pPr>
      <w:bookmarkStart w:id="1" w:name="OLE_LINK3"/>
      <w:bookmarkStart w:id="2" w:name="OLE_LINK4"/>
      <w:r w:rsidRPr="00F1784D">
        <w:t xml:space="preserve">Electronic Meeting, </w:t>
      </w:r>
      <w:r>
        <w:t>9</w:t>
      </w:r>
      <w:r w:rsidRPr="002C4973">
        <w:rPr>
          <w:vertAlign w:val="superscript"/>
        </w:rPr>
        <w:t>th</w:t>
      </w:r>
      <w:r>
        <w:t xml:space="preserve"> – 20</w:t>
      </w:r>
      <w:r w:rsidRPr="002C4973">
        <w:rPr>
          <w:vertAlign w:val="superscript"/>
        </w:rPr>
        <w:t>th</w:t>
      </w:r>
      <w:r>
        <w:t xml:space="preserve"> May</w:t>
      </w:r>
      <w:r w:rsidRPr="00F1784D">
        <w:t xml:space="preserve"> 2022</w:t>
      </w:r>
      <w:bookmarkEnd w:id="1"/>
      <w:bookmarkEnd w:id="2"/>
    </w:p>
    <w:p w14:paraId="4CCE7DAC" w14:textId="4FE38103" w:rsidR="008A607E" w:rsidRDefault="008A607E" w:rsidP="008A607E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9</w:t>
      </w:r>
      <w:r w:rsidRPr="00F1784D">
        <w:rPr>
          <w:sz w:val="22"/>
        </w:rPr>
        <w:t>.</w:t>
      </w:r>
      <w:r>
        <w:rPr>
          <w:sz w:val="22"/>
        </w:rPr>
        <w:t>15</w:t>
      </w:r>
      <w:r w:rsidRPr="00F1784D">
        <w:rPr>
          <w:sz w:val="22"/>
        </w:rPr>
        <w:t>.</w:t>
      </w:r>
      <w:r>
        <w:rPr>
          <w:sz w:val="22"/>
        </w:rPr>
        <w:t>10.2.3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611D3EB0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8A607E">
        <w:rPr>
          <w:sz w:val="22"/>
        </w:rPr>
        <w:t>SDR</w:t>
      </w:r>
      <w:r w:rsidR="00CB6575" w:rsidRPr="00F1784D">
        <w:rPr>
          <w:sz w:val="22"/>
        </w:rPr>
        <w:t xml:space="preserve"> </w:t>
      </w:r>
      <w:r w:rsidR="00627872" w:rsidRPr="00F1784D">
        <w:rPr>
          <w:sz w:val="22"/>
        </w:rPr>
        <w:t xml:space="preserve">requirements </w:t>
      </w:r>
      <w:r w:rsidR="00DD5BF9">
        <w:rPr>
          <w:sz w:val="22"/>
        </w:rPr>
        <w:t>in 52.6 – 71 GHz band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A251E11" w14:textId="59B3BF31" w:rsidR="00C474FA" w:rsidRDefault="0094047F" w:rsidP="00403B92">
      <w:pPr>
        <w:jc w:val="both"/>
      </w:pPr>
      <w:r>
        <w:t xml:space="preserve">In this paper, we present our view on </w:t>
      </w:r>
      <w:r w:rsidR="00ED7B40">
        <w:t xml:space="preserve">the SDR </w:t>
      </w:r>
      <w:r>
        <w:t>requirements for FR2-2</w:t>
      </w:r>
      <w:r w:rsidR="00403B92">
        <w:t xml:space="preserve">, where some related </w:t>
      </w:r>
      <w:r w:rsidR="00215869">
        <w:t xml:space="preserve">aspects have been gathered in </w:t>
      </w:r>
      <w:r w:rsidR="00403B92">
        <w:t>the WF</w:t>
      </w:r>
      <w:r w:rsidR="00215869">
        <w:t xml:space="preserve"> [1]</w:t>
      </w:r>
      <w:r w:rsidR="00403B92">
        <w:t xml:space="preserve"> and still need to be discussed</w:t>
      </w:r>
      <w:r w:rsidR="00215869">
        <w:t>.</w:t>
      </w:r>
      <w:r w:rsidR="00403B92">
        <w:t xml:space="preserve"> It is worth reminding that t</w:t>
      </w:r>
      <w:r w:rsidR="00403B92" w:rsidRPr="00A12A02">
        <w:t xml:space="preserve">he purpose of the </w:t>
      </w:r>
      <w:r w:rsidR="00403B92">
        <w:t xml:space="preserve">SDR </w:t>
      </w:r>
      <w:r w:rsidR="00403B92" w:rsidRPr="00A12A02">
        <w:t xml:space="preserve">test is to verify that the Layer 1 and Layer 2 correctly process in a sustained manner the received packets corresponding to the maximum data rate indicated by </w:t>
      </w:r>
      <w:r w:rsidR="00403B92">
        <w:t xml:space="preserve">the </w:t>
      </w:r>
      <w:r w:rsidR="00403B92" w:rsidRPr="00A12A02">
        <w:t>UE capabilities.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74FA" w:rsidRPr="009D5A36" w14:paraId="789F625B" w14:textId="77777777" w:rsidTr="00556689">
        <w:tc>
          <w:tcPr>
            <w:tcW w:w="9629" w:type="dxa"/>
          </w:tcPr>
          <w:p w14:paraId="756553A6" w14:textId="77777777" w:rsidR="00C474FA" w:rsidRPr="00651765" w:rsidRDefault="00C474FA" w:rsidP="00556689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651765">
              <w:rPr>
                <w:rStyle w:val="Strong"/>
                <w:rFonts w:cstheme="minorHAnsi"/>
                <w:u w:val="single"/>
              </w:rPr>
              <w:t>Issue 3-1-1: SCS for DL requirements definition</w:t>
            </w:r>
          </w:p>
          <w:p w14:paraId="4B46FA9E" w14:textId="77777777" w:rsidR="00C474FA" w:rsidRPr="00651765" w:rsidRDefault="00C474FA" w:rsidP="00556689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Consider the following SCS for DL requirements definition:</w:t>
            </w:r>
          </w:p>
          <w:p w14:paraId="7D096E37" w14:textId="77777777" w:rsidR="00C474FA" w:rsidRPr="00651765" w:rsidRDefault="00C474FA" w:rsidP="00C474FA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120, 480 kHz</w:t>
            </w:r>
          </w:p>
          <w:p w14:paraId="6DD6269E" w14:textId="77777777" w:rsidR="00C474FA" w:rsidRPr="00651765" w:rsidRDefault="00C474FA" w:rsidP="00C474FA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960 kHz</w:t>
            </w:r>
          </w:p>
          <w:p w14:paraId="62CDFB05" w14:textId="77777777" w:rsidR="00BE074B" w:rsidRDefault="00BE074B" w:rsidP="00556689">
            <w:pPr>
              <w:jc w:val="both"/>
              <w:rPr>
                <w:rStyle w:val="Strong"/>
                <w:rFonts w:cstheme="minorHAnsi"/>
                <w:u w:val="single"/>
              </w:rPr>
            </w:pPr>
          </w:p>
          <w:p w14:paraId="19D81A63" w14:textId="6A87477A" w:rsidR="00C474FA" w:rsidRPr="00651765" w:rsidRDefault="00C474FA" w:rsidP="00556689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651765">
              <w:rPr>
                <w:rStyle w:val="Strong"/>
                <w:rFonts w:cstheme="minorHAnsi"/>
                <w:u w:val="single"/>
              </w:rPr>
              <w:t>Issue 3-1-2: CBW for DL requirements definition</w:t>
            </w:r>
          </w:p>
          <w:p w14:paraId="1278F779" w14:textId="77777777" w:rsidR="00C474FA" w:rsidRPr="00651765" w:rsidRDefault="00C474FA" w:rsidP="00556689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120 kHz:</w:t>
            </w:r>
          </w:p>
          <w:p w14:paraId="45BA9694" w14:textId="77777777" w:rsidR="00C474FA" w:rsidRPr="00651765" w:rsidRDefault="00C474FA" w:rsidP="00C474FA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100, 400 MHz</w:t>
            </w:r>
          </w:p>
          <w:p w14:paraId="222F7965" w14:textId="77777777" w:rsidR="00C474FA" w:rsidRPr="00651765" w:rsidRDefault="00C474FA" w:rsidP="00556689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480 MHz:</w:t>
            </w:r>
          </w:p>
          <w:p w14:paraId="1250D210" w14:textId="77777777" w:rsidR="00C474FA" w:rsidRPr="00651765" w:rsidRDefault="00C474FA" w:rsidP="00C474FA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400 MHz</w:t>
            </w:r>
          </w:p>
          <w:p w14:paraId="41977665" w14:textId="77777777" w:rsidR="00C474FA" w:rsidRPr="00651765" w:rsidRDefault="00C474FA" w:rsidP="00C474FA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on 1600 MHz</w:t>
            </w:r>
          </w:p>
          <w:p w14:paraId="6AA5DE93" w14:textId="77777777" w:rsidR="00C474FA" w:rsidRPr="00651765" w:rsidRDefault="00C474FA" w:rsidP="00556689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960 kHz:</w:t>
            </w:r>
          </w:p>
          <w:p w14:paraId="78589E17" w14:textId="77777777" w:rsidR="00C474FA" w:rsidRPr="00651765" w:rsidRDefault="00C474FA" w:rsidP="00C474FA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400 MHz</w:t>
            </w:r>
          </w:p>
          <w:p w14:paraId="7AB5DFBF" w14:textId="77777777" w:rsidR="00C474FA" w:rsidRPr="00651765" w:rsidRDefault="00C474FA" w:rsidP="00C474FA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on 2000 MHz</w:t>
            </w:r>
          </w:p>
          <w:p w14:paraId="583E5672" w14:textId="77777777" w:rsidR="00BE074B" w:rsidRDefault="00BE074B" w:rsidP="00403B92">
            <w:pPr>
              <w:rPr>
                <w:rStyle w:val="Strong"/>
                <w:u w:val="single"/>
              </w:rPr>
            </w:pPr>
          </w:p>
          <w:p w14:paraId="3CBC146A" w14:textId="1A5C0BD3" w:rsidR="00403B92" w:rsidRDefault="00403B92" w:rsidP="00403B92">
            <w:r>
              <w:rPr>
                <w:rStyle w:val="Strong"/>
                <w:u w:val="single"/>
              </w:rPr>
              <w:t>Issue 3-6-1: SDR performance requirements (if introduced pending on outcome of issues Issue 1-2-2</w:t>
            </w:r>
          </w:p>
          <w:p w14:paraId="3D8A5125" w14:textId="77777777" w:rsidR="00403B92" w:rsidRDefault="00403B92" w:rsidP="00403B92">
            <w:pPr>
              <w:shd w:val="clear" w:color="auto" w:fill="FFFFFF"/>
              <w:jc w:val="both"/>
            </w:pPr>
            <w:r>
              <w:t>If requirements will be introduced, study MCS configuration applicability for FR2-2 from FR2-1 and SNR values to achieve 85% throughput.</w:t>
            </w:r>
          </w:p>
          <w:p w14:paraId="7E57D92C" w14:textId="77777777" w:rsidR="00BE074B" w:rsidRPr="00651765" w:rsidRDefault="00BE074B" w:rsidP="00BE074B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651765">
              <w:rPr>
                <w:rStyle w:val="Strong"/>
                <w:rFonts w:cstheme="minorHAnsi"/>
                <w:u w:val="single"/>
              </w:rPr>
              <w:t>Issue 3-3-7: MCS, modulation order for PDSCH requirements</w:t>
            </w:r>
          </w:p>
          <w:p w14:paraId="0B3359EF" w14:textId="77777777" w:rsidR="00BE074B" w:rsidRPr="00651765" w:rsidRDefault="00BE074B" w:rsidP="00BE074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Define PDSCH requirements with MCS 4, MCS 13 and MCS [22]</w:t>
            </w:r>
          </w:p>
          <w:p w14:paraId="4C0DDD7F" w14:textId="77777777" w:rsidR="00BE074B" w:rsidRPr="00651765" w:rsidRDefault="00BE074B" w:rsidP="00BE074B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Other MCS values are not precluded</w:t>
            </w:r>
          </w:p>
          <w:p w14:paraId="4AF72967" w14:textId="77777777" w:rsidR="00BE074B" w:rsidRPr="00651765" w:rsidRDefault="00BE074B" w:rsidP="00BE074B">
            <w:pPr>
              <w:jc w:val="both"/>
              <w:rPr>
                <w:rStyle w:val="Strong"/>
                <w:rFonts w:cstheme="minorHAnsi"/>
                <w:u w:val="single"/>
              </w:rPr>
            </w:pPr>
            <w:r w:rsidRPr="00651765">
              <w:rPr>
                <w:rStyle w:val="Strong"/>
                <w:rFonts w:cstheme="minorHAnsi"/>
                <w:u w:val="single"/>
              </w:rPr>
              <w:t>Issue 3-3-8: Rank</w:t>
            </w:r>
          </w:p>
          <w:p w14:paraId="06FC2D36" w14:textId="77777777" w:rsidR="00BE074B" w:rsidRPr="00651765" w:rsidRDefault="00BE074B" w:rsidP="00BE074B">
            <w:pPr>
              <w:shd w:val="clear" w:color="auto" w:fill="FFFFFF"/>
              <w:spacing w:after="0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Define PDSCH requirements with:</w:t>
            </w:r>
          </w:p>
          <w:p w14:paraId="135F2D76" w14:textId="77777777" w:rsidR="00BE074B" w:rsidRPr="00651765" w:rsidRDefault="00BE074B" w:rsidP="00BE074B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Rank 1</w:t>
            </w:r>
          </w:p>
          <w:p w14:paraId="455FCE3A" w14:textId="77777777" w:rsidR="00BE074B" w:rsidRPr="00651765" w:rsidRDefault="00BE074B" w:rsidP="00BE074B">
            <w:pPr>
              <w:pStyle w:val="ListParagraph"/>
              <w:numPr>
                <w:ilvl w:val="1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FD-OCC is not applied to all the antenna ports for DMRS</w:t>
            </w:r>
          </w:p>
          <w:p w14:paraId="1AB3A3CB" w14:textId="3D08EC3F" w:rsidR="00BE074B" w:rsidRPr="00BE074B" w:rsidRDefault="00BE074B" w:rsidP="00BE074B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cstheme="minorHAnsi"/>
              </w:rPr>
            </w:pPr>
            <w:r w:rsidRPr="00651765">
              <w:rPr>
                <w:rFonts w:cstheme="minorHAnsi"/>
              </w:rPr>
              <w:t>FFS Rank 2</w:t>
            </w:r>
          </w:p>
        </w:tc>
      </w:tr>
    </w:tbl>
    <w:p w14:paraId="185BDBC1" w14:textId="77777777" w:rsidR="00C474FA" w:rsidRDefault="00C474FA" w:rsidP="00616969"/>
    <w:p w14:paraId="2A309A53" w14:textId="77777777" w:rsidR="00C474FA" w:rsidRDefault="00C474FA" w:rsidP="00616969"/>
    <w:p w14:paraId="537B46EF" w14:textId="2183E1BD" w:rsidR="00616969" w:rsidRPr="00F1784D" w:rsidRDefault="00186435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>
        <w:rPr>
          <w:lang w:val="en-US"/>
        </w:rPr>
        <w:t>SDR</w:t>
      </w:r>
      <w:r w:rsidR="00616969" w:rsidRPr="00F1784D">
        <w:rPr>
          <w:lang w:val="en-US"/>
        </w:rPr>
        <w:t xml:space="preserve"> </w:t>
      </w:r>
      <w:r w:rsidR="00F960E8"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28355131" w14:textId="0C18F6B3" w:rsidR="00B47F55" w:rsidRDefault="008A6EEC" w:rsidP="003A3015">
      <w:pPr>
        <w:jc w:val="both"/>
      </w:pPr>
      <w:r w:rsidRPr="00F1784D">
        <w:t xml:space="preserve">The purpose of the </w:t>
      </w:r>
      <w:r w:rsidR="00BE54B5" w:rsidRPr="00F1784D">
        <w:t>SDR requirements</w:t>
      </w:r>
      <w:r w:rsidRPr="00F1784D">
        <w:t xml:space="preserve"> is to verify that the Layer 1 and Layer 2 correctly process in a sustained manner the received packets corresponding to the maximum data rate indicated by UE capabilities. According to TS38.101-4, the existing MCS index table </w:t>
      </w:r>
      <w:r w:rsidR="004A3AD0" w:rsidRPr="00F1784D">
        <w:t xml:space="preserve">has already </w:t>
      </w:r>
      <w:r w:rsidRPr="00F1784D">
        <w:t>cover</w:t>
      </w:r>
      <w:r w:rsidR="004A3AD0" w:rsidRPr="00F1784D">
        <w:t>ed</w:t>
      </w:r>
      <w:r w:rsidRPr="00F1784D">
        <w:t xml:space="preserve"> the</w:t>
      </w:r>
      <w:r w:rsidR="004A3AD0" w:rsidRPr="00F1784D">
        <w:t xml:space="preserve"> configuration applicable for</w:t>
      </w:r>
      <w:r w:rsidR="00E90304">
        <w:t xml:space="preserve"> </w:t>
      </w:r>
      <w:r w:rsidR="004A3AD0" w:rsidRPr="00F1784D">
        <w:t xml:space="preserve">UEs </w:t>
      </w:r>
      <w:r w:rsidR="00DF16A7" w:rsidRPr="00F1784D">
        <w:t>such a</w:t>
      </w:r>
      <w:r w:rsidR="00BE24CC">
        <w:t>s</w:t>
      </w:r>
      <w:r w:rsidR="00DF16A7" w:rsidRPr="00F1784D">
        <w:t xml:space="preserve"> rank 1</w:t>
      </w:r>
      <w:r w:rsidR="00BE24CC">
        <w:t>/2</w:t>
      </w:r>
      <w:r w:rsidRPr="00F1784D">
        <w:t xml:space="preserve"> and Q</w:t>
      </w:r>
      <w:r w:rsidR="00BE54B5" w:rsidRPr="00F1784D">
        <w:t>P</w:t>
      </w:r>
      <w:r w:rsidRPr="00F1784D">
        <w:t xml:space="preserve">SK/16QAM/64QAM. </w:t>
      </w:r>
      <w:r w:rsidR="00B47F55" w:rsidRPr="00F1784D">
        <w:t xml:space="preserve">RAN4 </w:t>
      </w:r>
      <w:r w:rsidR="00DF16A7" w:rsidRPr="00F1784D">
        <w:t xml:space="preserve">only need to </w:t>
      </w:r>
      <w:r w:rsidR="0061086F">
        <w:t>evaluate</w:t>
      </w:r>
      <w:r w:rsidR="00DF16A7" w:rsidRPr="00F1784D">
        <w:t xml:space="preserve"> the applicability rule for </w:t>
      </w:r>
      <w:r w:rsidR="0061086F">
        <w:t>FR2-2</w:t>
      </w:r>
      <w:r w:rsidR="00E90304">
        <w:t xml:space="preserve"> where rank 1 is supported</w:t>
      </w:r>
      <w:r w:rsidR="00BE24CC">
        <w:t xml:space="preserve"> as shown in Table 3.6-1</w:t>
      </w:r>
      <w:r w:rsidR="00103C64" w:rsidRPr="00F1784D">
        <w:t xml:space="preserve">. </w:t>
      </w:r>
    </w:p>
    <w:p w14:paraId="4BD9082A" w14:textId="77777777" w:rsidR="001B529C" w:rsidRPr="00F1784D" w:rsidRDefault="001B529C" w:rsidP="00E90304"/>
    <w:p w14:paraId="5258D59D" w14:textId="481E7582" w:rsidR="00103C64" w:rsidRPr="00F1784D" w:rsidRDefault="00103C64" w:rsidP="00327A6B">
      <w:pPr>
        <w:pStyle w:val="Caption"/>
        <w:jc w:val="center"/>
      </w:pPr>
      <w:bookmarkStart w:id="3" w:name="_Ref90070586"/>
      <w:r w:rsidRPr="00F1784D">
        <w:t xml:space="preserve">Table </w:t>
      </w:r>
      <w:bookmarkEnd w:id="3"/>
      <w:r w:rsidR="00E90304">
        <w:t>3.6-1</w:t>
      </w:r>
      <w:r w:rsidRPr="00F1784D">
        <w:tab/>
        <w:t>MCS indexes for indicated UE capabilities applicable for FR2</w:t>
      </w:r>
      <w:r w:rsidR="00327A6B">
        <w:t>-2</w:t>
      </w:r>
      <w:r w:rsidR="005A729B" w:rsidRPr="00F1784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DF16A7" w:rsidRPr="00F1784D" w14:paraId="705EB6B5" w14:textId="77777777" w:rsidTr="00A27B4D">
        <w:trPr>
          <w:jc w:val="center"/>
        </w:trPr>
        <w:tc>
          <w:tcPr>
            <w:tcW w:w="2034" w:type="dxa"/>
          </w:tcPr>
          <w:p w14:paraId="1AB938B0" w14:textId="7DE2FC7F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Received antenna</w:t>
            </w:r>
          </w:p>
        </w:tc>
        <w:tc>
          <w:tcPr>
            <w:tcW w:w="2034" w:type="dxa"/>
            <w:shd w:val="clear" w:color="auto" w:fill="auto"/>
          </w:tcPr>
          <w:p w14:paraId="20E0A9D1" w14:textId="564B1D8B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65DF8D8A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C45E67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30A6217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MCS</w:t>
            </w:r>
          </w:p>
        </w:tc>
      </w:tr>
      <w:tr w:rsidR="00DF16A7" w:rsidRPr="00F1784D" w14:paraId="0D14A523" w14:textId="77777777" w:rsidTr="00A27B4D">
        <w:trPr>
          <w:jc w:val="center"/>
        </w:trPr>
        <w:tc>
          <w:tcPr>
            <w:tcW w:w="2034" w:type="dxa"/>
            <w:vMerge w:val="restart"/>
          </w:tcPr>
          <w:p w14:paraId="13F27257" w14:textId="77777777" w:rsidR="00DF16A7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CF9EB68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A45DB0D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8DFA5AB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E69BACB" w14:textId="46E3650A" w:rsidR="00F7283D" w:rsidRPr="00F1784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2Rx UE</w:t>
            </w:r>
          </w:p>
        </w:tc>
        <w:tc>
          <w:tcPr>
            <w:tcW w:w="2034" w:type="dxa"/>
            <w:shd w:val="clear" w:color="auto" w:fill="auto"/>
          </w:tcPr>
          <w:p w14:paraId="52FF4671" w14:textId="485ACCA5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263E339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B4E203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F35C6B3" w14:textId="11AA109C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DF16A7" w:rsidRPr="00F1784D" w14:paraId="5754FE7E" w14:textId="77777777" w:rsidTr="00A27B4D">
        <w:trPr>
          <w:jc w:val="center"/>
        </w:trPr>
        <w:tc>
          <w:tcPr>
            <w:tcW w:w="2034" w:type="dxa"/>
            <w:vMerge/>
          </w:tcPr>
          <w:p w14:paraId="1E4DE33F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6C0FD69A" w14:textId="4E514195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6A8B633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1629DD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3F4F113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DF16A7" w:rsidRPr="00F1784D" w14:paraId="75A51CE7" w14:textId="77777777" w:rsidTr="00A27B4D">
        <w:trPr>
          <w:jc w:val="center"/>
        </w:trPr>
        <w:tc>
          <w:tcPr>
            <w:tcW w:w="2034" w:type="dxa"/>
            <w:vMerge/>
          </w:tcPr>
          <w:p w14:paraId="29115EB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72B408F4" w14:textId="4B417424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FC8690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672436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28919F9D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05FCAD4A" w14:textId="77777777" w:rsidTr="00A27B4D">
        <w:trPr>
          <w:jc w:val="center"/>
        </w:trPr>
        <w:tc>
          <w:tcPr>
            <w:tcW w:w="2034" w:type="dxa"/>
            <w:vMerge/>
          </w:tcPr>
          <w:p w14:paraId="0E0380E5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5A52C613" w14:textId="0BCB36D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4859FF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557ABF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0F6DE52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26223217" w14:textId="77777777" w:rsidTr="00A27B4D">
        <w:trPr>
          <w:jc w:val="center"/>
        </w:trPr>
        <w:tc>
          <w:tcPr>
            <w:tcW w:w="2034" w:type="dxa"/>
            <w:vMerge/>
          </w:tcPr>
          <w:p w14:paraId="71D0FD8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49909220" w14:textId="42F5FBFD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4A42AFD7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7B60994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3E43DC3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5A038911" w14:textId="77777777" w:rsidTr="00A27B4D">
        <w:trPr>
          <w:jc w:val="center"/>
        </w:trPr>
        <w:tc>
          <w:tcPr>
            <w:tcW w:w="2034" w:type="dxa"/>
            <w:vMerge/>
          </w:tcPr>
          <w:p w14:paraId="6C9E963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08E86471" w14:textId="3C1AD65E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661EC7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5BA3C0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49E5A85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F16A7" w:rsidRPr="00F1784D" w14:paraId="36F76E91" w14:textId="77777777" w:rsidTr="00A27B4D">
        <w:trPr>
          <w:jc w:val="center"/>
        </w:trPr>
        <w:tc>
          <w:tcPr>
            <w:tcW w:w="2034" w:type="dxa"/>
            <w:vMerge/>
          </w:tcPr>
          <w:p w14:paraId="551CDF2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54AE2877" w14:textId="1B3ED923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8534E8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EF836B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3588BC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3E7B1EBE" w14:textId="77777777" w:rsidTr="00A27B4D">
        <w:trPr>
          <w:jc w:val="center"/>
        </w:trPr>
        <w:tc>
          <w:tcPr>
            <w:tcW w:w="2034" w:type="dxa"/>
            <w:vMerge/>
          </w:tcPr>
          <w:p w14:paraId="10A4DAC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4D5994A1" w14:textId="1422A872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0A7CA2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00399C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52E5B8D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05C82800" w14:textId="77777777" w:rsidTr="00A27B4D">
        <w:trPr>
          <w:jc w:val="center"/>
        </w:trPr>
        <w:tc>
          <w:tcPr>
            <w:tcW w:w="2034" w:type="dxa"/>
            <w:vMerge/>
          </w:tcPr>
          <w:p w14:paraId="605DA18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145735CB" w14:textId="7BDCCAD1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0B76D42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7E765E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133C279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748670F6" w14:textId="77777777" w:rsidTr="00A27B4D">
        <w:trPr>
          <w:jc w:val="center"/>
        </w:trPr>
        <w:tc>
          <w:tcPr>
            <w:tcW w:w="2034" w:type="dxa"/>
            <w:vMerge/>
          </w:tcPr>
          <w:p w14:paraId="4469685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6AB32E70" w14:textId="2C473FDA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7095F7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DA158B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1D431C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</w:tr>
    </w:tbl>
    <w:p w14:paraId="33189F9B" w14:textId="5CD580B5" w:rsidR="00B47F55" w:rsidRPr="00F1784D" w:rsidRDefault="00B47F55" w:rsidP="001829D1"/>
    <w:p w14:paraId="0DBA826A" w14:textId="3FE6520E" w:rsidR="00B91D6C" w:rsidRPr="00B64605" w:rsidRDefault="008A6EEC" w:rsidP="000E6296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5E02C6">
        <w:rPr>
          <w:b/>
          <w:bCs/>
        </w:rPr>
        <w:t>1</w:t>
      </w:r>
      <w:r w:rsidRPr="00F1784D">
        <w:rPr>
          <w:b/>
          <w:bCs/>
        </w:rPr>
        <w:t xml:space="preserve">: Define SDR test for UE </w:t>
      </w:r>
      <w:r w:rsidR="0061086F">
        <w:rPr>
          <w:b/>
          <w:bCs/>
        </w:rPr>
        <w:t xml:space="preserve">in FR2-2 </w:t>
      </w:r>
      <w:r w:rsidR="00E90304">
        <w:rPr>
          <w:b/>
          <w:bCs/>
        </w:rPr>
        <w:t>considering</w:t>
      </w:r>
      <w:r w:rsidRPr="00F1784D">
        <w:rPr>
          <w:b/>
          <w:bCs/>
        </w:rPr>
        <w:t xml:space="preserve"> </w:t>
      </w:r>
      <w:r w:rsidR="004A3AD0" w:rsidRPr="00F1784D">
        <w:rPr>
          <w:b/>
          <w:bCs/>
        </w:rPr>
        <w:t>2Rx</w:t>
      </w:r>
      <w:r w:rsidR="00BE24CC">
        <w:rPr>
          <w:b/>
          <w:bCs/>
        </w:rPr>
        <w:t xml:space="preserve"> UE</w:t>
      </w:r>
      <w:r w:rsidRPr="00F1784D">
        <w:rPr>
          <w:b/>
          <w:bCs/>
        </w:rPr>
        <w:t xml:space="preserve">. </w:t>
      </w:r>
    </w:p>
    <w:p w14:paraId="26478AFA" w14:textId="7E28F2D8" w:rsidR="00783276" w:rsidRPr="00F1784D" w:rsidRDefault="00AB454A" w:rsidP="00783276">
      <w:pPr>
        <w:pStyle w:val="Heading1"/>
        <w:rPr>
          <w:lang w:val="en-US"/>
        </w:rPr>
      </w:pPr>
      <w:r>
        <w:rPr>
          <w:highlight w:val="yellow"/>
          <w:lang w:val="en-US"/>
        </w:rPr>
        <w:t>3</w:t>
      </w:r>
      <w:r w:rsidR="007C7DF9" w:rsidRPr="000E6296">
        <w:rPr>
          <w:highlight w:val="yellow"/>
          <w:lang w:val="en-US"/>
        </w:rPr>
        <w:tab/>
      </w:r>
      <w:r w:rsidR="0042697F" w:rsidRPr="000E6296">
        <w:rPr>
          <w:highlight w:val="yellow"/>
          <w:lang w:val="en-US"/>
        </w:rPr>
        <w:t>Specification structure</w:t>
      </w:r>
    </w:p>
    <w:p w14:paraId="62D49FE9" w14:textId="021AFDCA" w:rsidR="00E031E1" w:rsidRPr="00F1784D" w:rsidRDefault="00E031E1" w:rsidP="00E031E1">
      <w:pPr>
        <w:pStyle w:val="Caption"/>
      </w:pPr>
      <w:r w:rsidRPr="00F1784D">
        <w:t xml:space="preserve">Table </w:t>
      </w:r>
      <w:r>
        <w:t>1</w:t>
      </w:r>
      <w:r w:rsidRPr="00F1784D">
        <w:tab/>
        <w:t xml:space="preserve">Specification structure for UE Demodulation performance requirements </w:t>
      </w:r>
      <w:r w:rsidR="0089004E">
        <w:t xml:space="preserve">in FR2-2 </w:t>
      </w:r>
      <w:r w:rsidRPr="00F1784D">
        <w:t>(Radiated requirements).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1"/>
        <w:gridCol w:w="4765"/>
        <w:gridCol w:w="3113"/>
      </w:tblGrid>
      <w:tr w:rsidR="00E031E1" w:rsidRPr="00F1784D" w14:paraId="1E525148" w14:textId="77777777" w:rsidTr="00C5515D">
        <w:tc>
          <w:tcPr>
            <w:tcW w:w="1751" w:type="dxa"/>
          </w:tcPr>
          <w:p w14:paraId="12079952" w14:textId="77777777" w:rsidR="00E031E1" w:rsidRPr="00F1784D" w:rsidRDefault="00E031E1" w:rsidP="00C5515D">
            <w:pPr>
              <w:pStyle w:val="TAH"/>
            </w:pPr>
            <w:r w:rsidRPr="00F1784D">
              <w:t>Section number</w:t>
            </w:r>
          </w:p>
        </w:tc>
        <w:tc>
          <w:tcPr>
            <w:tcW w:w="4765" w:type="dxa"/>
          </w:tcPr>
          <w:p w14:paraId="489192F0" w14:textId="77777777" w:rsidR="00E031E1" w:rsidRPr="00F1784D" w:rsidRDefault="00E031E1" w:rsidP="00C5515D">
            <w:pPr>
              <w:pStyle w:val="TAH"/>
            </w:pPr>
            <w:r w:rsidRPr="00F1784D">
              <w:t>Section name</w:t>
            </w:r>
          </w:p>
        </w:tc>
        <w:tc>
          <w:tcPr>
            <w:tcW w:w="3113" w:type="dxa"/>
          </w:tcPr>
          <w:p w14:paraId="13BEEB37" w14:textId="77777777" w:rsidR="00E031E1" w:rsidRPr="00F1784D" w:rsidRDefault="00E031E1" w:rsidP="00C5515D">
            <w:pPr>
              <w:pStyle w:val="TAH"/>
            </w:pPr>
            <w:r w:rsidRPr="00F1784D">
              <w:t>Note</w:t>
            </w:r>
          </w:p>
        </w:tc>
      </w:tr>
      <w:tr w:rsidR="00E031E1" w:rsidRPr="00F1784D" w14:paraId="09F0525B" w14:textId="77777777" w:rsidTr="00C5515D">
        <w:tc>
          <w:tcPr>
            <w:tcW w:w="1751" w:type="dxa"/>
          </w:tcPr>
          <w:p w14:paraId="570508C1" w14:textId="28C82227" w:rsidR="00E031E1" w:rsidRPr="00F1784D" w:rsidRDefault="00E031E1" w:rsidP="00C5515D">
            <w:pPr>
              <w:pStyle w:val="TAL"/>
            </w:pPr>
            <w:r w:rsidRPr="00F1784D">
              <w:t>7.</w:t>
            </w:r>
            <w:r w:rsidR="00AB454A">
              <w:t>5</w:t>
            </w:r>
          </w:p>
        </w:tc>
        <w:tc>
          <w:tcPr>
            <w:tcW w:w="4765" w:type="dxa"/>
          </w:tcPr>
          <w:p w14:paraId="772DA688" w14:textId="5A7D1F3A" w:rsidR="00E031E1" w:rsidRPr="00F1784D" w:rsidRDefault="00AB454A" w:rsidP="00C5515D">
            <w:pPr>
              <w:pStyle w:val="TAL"/>
            </w:pPr>
            <w:r>
              <w:t>Sustained downlink data rate provided by lower layers</w:t>
            </w:r>
          </w:p>
        </w:tc>
        <w:tc>
          <w:tcPr>
            <w:tcW w:w="3113" w:type="dxa"/>
          </w:tcPr>
          <w:p w14:paraId="2D5AA81E" w14:textId="77777777" w:rsidR="00E031E1" w:rsidRPr="00F1784D" w:rsidRDefault="00E031E1" w:rsidP="00C5515D">
            <w:pPr>
              <w:pStyle w:val="TAL"/>
            </w:pPr>
          </w:p>
        </w:tc>
      </w:tr>
      <w:tr w:rsidR="00E031E1" w:rsidRPr="00F1784D" w14:paraId="29FDCD27" w14:textId="77777777" w:rsidTr="00C5515D">
        <w:tc>
          <w:tcPr>
            <w:tcW w:w="1751" w:type="dxa"/>
          </w:tcPr>
          <w:p w14:paraId="63941D29" w14:textId="1D188668" w:rsidR="00E031E1" w:rsidRPr="00F1784D" w:rsidRDefault="00E031E1" w:rsidP="00C5515D">
            <w:pPr>
              <w:pStyle w:val="TAL"/>
            </w:pPr>
            <w:r w:rsidRPr="00F1784D">
              <w:t>7.</w:t>
            </w:r>
            <w:r w:rsidR="00AB454A">
              <w:t>5.1</w:t>
            </w:r>
          </w:p>
        </w:tc>
        <w:tc>
          <w:tcPr>
            <w:tcW w:w="4765" w:type="dxa"/>
          </w:tcPr>
          <w:p w14:paraId="442F9F43" w14:textId="5E2EA7D9" w:rsidR="00E031E1" w:rsidRPr="00F1784D" w:rsidRDefault="00E031E1" w:rsidP="00C5515D">
            <w:pPr>
              <w:pStyle w:val="TAL"/>
            </w:pPr>
            <w:r w:rsidRPr="00F1784D">
              <w:t xml:space="preserve">  </w:t>
            </w:r>
            <w:r w:rsidR="00AB454A">
              <w:t>FR2 single carrier requirements</w:t>
            </w:r>
          </w:p>
        </w:tc>
        <w:tc>
          <w:tcPr>
            <w:tcW w:w="3113" w:type="dxa"/>
          </w:tcPr>
          <w:p w14:paraId="71FDA05C" w14:textId="0089363B" w:rsidR="00E031E1" w:rsidRPr="00F1784D" w:rsidRDefault="00AB454A" w:rsidP="00C5515D">
            <w:pPr>
              <w:pStyle w:val="TAL"/>
            </w:pPr>
            <w:r w:rsidRPr="003A65B6">
              <w:rPr>
                <w:highlight w:val="yellow"/>
              </w:rPr>
              <w:t>Updates on FR2-2</w:t>
            </w:r>
            <w:r>
              <w:t xml:space="preserve"> </w:t>
            </w:r>
          </w:p>
        </w:tc>
      </w:tr>
    </w:tbl>
    <w:p w14:paraId="292A53ED" w14:textId="77777777" w:rsidR="00682F08" w:rsidRPr="00F1784D" w:rsidRDefault="00682F08" w:rsidP="00A27B4D"/>
    <w:p w14:paraId="185F323D" w14:textId="2146C70C" w:rsidR="0042697F" w:rsidRPr="00F1784D" w:rsidRDefault="00AB454A" w:rsidP="0042697F">
      <w:pPr>
        <w:pStyle w:val="Heading1"/>
        <w:rPr>
          <w:lang w:val="en-US"/>
        </w:rPr>
      </w:pPr>
      <w:r>
        <w:rPr>
          <w:lang w:val="en-US"/>
        </w:rPr>
        <w:t>4</w:t>
      </w:r>
      <w:r w:rsidR="0042697F" w:rsidRPr="00F1784D">
        <w:rPr>
          <w:lang w:val="en-US"/>
        </w:rPr>
        <w:tab/>
        <w:t>Summary</w:t>
      </w:r>
    </w:p>
    <w:p w14:paraId="5D7C3218" w14:textId="670A248C" w:rsidR="006036A2" w:rsidRDefault="0011427B" w:rsidP="006036A2">
      <w:r w:rsidRPr="0011427B">
        <w:t xml:space="preserve">In this </w:t>
      </w:r>
      <w:r>
        <w:t>paper we tried to contribute with the following proposal for further discussions:</w:t>
      </w:r>
    </w:p>
    <w:p w14:paraId="7E4B8996" w14:textId="0B28FB6F" w:rsidR="0011427B" w:rsidRDefault="005E02C6" w:rsidP="0011427B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 xml:space="preserve">: Define SDR test for UE </w:t>
      </w:r>
      <w:r>
        <w:rPr>
          <w:b/>
          <w:bCs/>
        </w:rPr>
        <w:t>in FR2-2 considering</w:t>
      </w:r>
      <w:r w:rsidRPr="00F1784D">
        <w:rPr>
          <w:b/>
          <w:bCs/>
        </w:rPr>
        <w:t xml:space="preserve"> 2Rx</w:t>
      </w:r>
      <w:r>
        <w:rPr>
          <w:b/>
          <w:bCs/>
        </w:rPr>
        <w:t xml:space="preserve"> UE</w:t>
      </w:r>
      <w:r w:rsidRPr="00F1784D">
        <w:rPr>
          <w:b/>
          <w:bCs/>
        </w:rPr>
        <w:t>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606F756B" w14:textId="77777777" w:rsidR="00186435" w:rsidRDefault="00186435" w:rsidP="0018643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9866727"/>
      <w:bookmarkStart w:id="5" w:name="_Hlk101342394"/>
      <w:r>
        <w:t>R4-2207223</w:t>
      </w:r>
      <w:r w:rsidRPr="00F1784D">
        <w:t>, “</w:t>
      </w:r>
      <w:r>
        <w:t>WF on demodulation performance requirements definition for 52.6 - 71 GHz</w:t>
      </w:r>
      <w:r w:rsidRPr="00F1784D">
        <w:t xml:space="preserve">”, </w:t>
      </w:r>
      <w:r>
        <w:t>Intel</w:t>
      </w:r>
      <w:r w:rsidRPr="00F1784D">
        <w:t>.</w:t>
      </w:r>
      <w:bookmarkEnd w:id="4"/>
    </w:p>
    <w:bookmarkEnd w:id="5"/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Appendix</w:t>
      </w:r>
      <w:r w:rsidRPr="00F1784D">
        <w:rPr>
          <w:lang w:val="en-US"/>
        </w:rPr>
        <w:tab/>
        <w:t>Simulation assumption</w:t>
      </w:r>
    </w:p>
    <w:p w14:paraId="4EE3E951" w14:textId="29FF3D7B" w:rsidR="00EA46D6" w:rsidRDefault="00EA46D6" w:rsidP="00EA46D6">
      <w:pPr>
        <w:pStyle w:val="Heading2"/>
        <w:rPr>
          <w:lang w:val="en-US"/>
        </w:rPr>
      </w:pPr>
      <w:r w:rsidRPr="00F1784D">
        <w:rPr>
          <w:lang w:val="en-US"/>
        </w:rPr>
        <w:t>A.1</w:t>
      </w:r>
      <w:r w:rsidRPr="00F1784D">
        <w:rPr>
          <w:lang w:val="en-US"/>
        </w:rPr>
        <w:tab/>
      </w:r>
      <w:r w:rsidR="005E02C6">
        <w:rPr>
          <w:lang w:val="en-US"/>
        </w:rPr>
        <w:t>MCS Table from TS</w:t>
      </w:r>
      <w:r w:rsidR="000E6296">
        <w:rPr>
          <w:lang w:val="en-US"/>
        </w:rPr>
        <w:t xml:space="preserve"> 38.214</w:t>
      </w:r>
    </w:p>
    <w:p w14:paraId="39BD3206" w14:textId="77777777" w:rsidR="005E02C6" w:rsidRPr="0048482F" w:rsidRDefault="005E02C6" w:rsidP="005E02C6">
      <w:pPr>
        <w:pStyle w:val="TH"/>
      </w:pPr>
      <w:r w:rsidRPr="0048482F">
        <w:t>Table 5.1.3.1-1: MCS index table 1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722"/>
        <w:gridCol w:w="1916"/>
      </w:tblGrid>
      <w:tr w:rsidR="005E02C6" w:rsidRPr="0048482F" w14:paraId="01935F6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2A34D531" w14:textId="77777777" w:rsidR="005E02C6" w:rsidRPr="0048482F" w:rsidRDefault="005E02C6" w:rsidP="00AE0CF6">
            <w:pPr>
              <w:pStyle w:val="TAH"/>
            </w:pPr>
            <w:r w:rsidRPr="0048482F">
              <w:t>MCS Index</w:t>
            </w:r>
            <w:r w:rsidRPr="0048482F">
              <w:br/>
            </w:r>
            <w:r w:rsidRPr="00E17FE7">
              <w:rPr>
                <w:i/>
                <w:lang w:val="en-GB"/>
              </w:rPr>
              <w:t>I</w:t>
            </w:r>
            <w:r w:rsidRPr="00E17FE7">
              <w:rPr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E37771" w14:textId="77777777" w:rsidR="005E02C6" w:rsidRPr="0048482F" w:rsidRDefault="005E02C6" w:rsidP="00AE0CF6">
            <w:pPr>
              <w:pStyle w:val="TAH"/>
            </w:pPr>
            <w:r w:rsidRPr="0048482F">
              <w:t>Modulation Order</w:t>
            </w:r>
            <w:r w:rsidRPr="0048482F">
              <w:br/>
            </w:r>
            <w:r w:rsidRPr="00E17FE7">
              <w:rPr>
                <w:i/>
                <w:lang w:val="en-GB"/>
              </w:rPr>
              <w:t xml:space="preserve"> Q</w:t>
            </w:r>
            <w:r w:rsidRPr="00E17FE7">
              <w:rPr>
                <w:i/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69FE31" w14:textId="77777777" w:rsidR="005E02C6" w:rsidRPr="0048482F" w:rsidRDefault="005E02C6" w:rsidP="00AE0CF6">
            <w:pPr>
              <w:pStyle w:val="TAH"/>
            </w:pPr>
            <w:r w:rsidRPr="0048482F">
              <w:t xml:space="preserve">Target code Rate </w:t>
            </w:r>
            <w:r w:rsidRPr="009511A1">
              <w:rPr>
                <w:i/>
              </w:rPr>
              <w:t>R</w:t>
            </w:r>
            <w:r>
              <w:t xml:space="preserve"> </w:t>
            </w:r>
            <w:r w:rsidRPr="00E17FE7">
              <w:rPr>
                <w:lang w:val="en-GB"/>
              </w:rPr>
              <w:t>x [1024]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9499D55" w14:textId="77777777" w:rsidR="005E02C6" w:rsidRPr="00E17FE7" w:rsidRDefault="005E02C6" w:rsidP="00AE0CF6">
            <w:pPr>
              <w:pStyle w:val="TAH"/>
              <w:rPr>
                <w:lang w:val="en-GB"/>
              </w:rPr>
            </w:pPr>
            <w:r w:rsidRPr="00E17FE7">
              <w:rPr>
                <w:lang w:val="en-GB"/>
              </w:rPr>
              <w:t>Spectral</w:t>
            </w:r>
          </w:p>
          <w:p w14:paraId="68257F59" w14:textId="77777777" w:rsidR="005E02C6" w:rsidRPr="0048482F" w:rsidRDefault="005E02C6" w:rsidP="00AE0CF6">
            <w:pPr>
              <w:pStyle w:val="TAH"/>
            </w:pPr>
            <w:r w:rsidRPr="00E17FE7">
              <w:rPr>
                <w:lang w:val="en-GB"/>
              </w:rPr>
              <w:t>efficiency</w:t>
            </w:r>
          </w:p>
        </w:tc>
      </w:tr>
      <w:tr w:rsidR="005E02C6" w:rsidRPr="0048482F" w14:paraId="7015AC82" w14:textId="77777777" w:rsidTr="00AE0CF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DBF1B94" w14:textId="77777777" w:rsidR="005E02C6" w:rsidRPr="0048482F" w:rsidRDefault="005E02C6" w:rsidP="00AE0CF6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299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5803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120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708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0.2344</w:t>
            </w:r>
          </w:p>
        </w:tc>
      </w:tr>
      <w:tr w:rsidR="005E02C6" w:rsidRPr="0048482F" w14:paraId="23A67818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87F6AF" w14:textId="77777777" w:rsidR="005E02C6" w:rsidRPr="0048482F" w:rsidRDefault="005E02C6" w:rsidP="00AE0CF6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4A01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534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  <w:lang w:val="pt-BR"/>
              </w:rPr>
              <w:t>157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489D" w14:textId="77777777" w:rsidR="005E02C6" w:rsidRPr="0048482F" w:rsidRDefault="005E02C6" w:rsidP="00AE0CF6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lang w:val="en-GB"/>
              </w:rPr>
              <w:t>0.3066</w:t>
            </w:r>
          </w:p>
        </w:tc>
      </w:tr>
      <w:tr w:rsidR="005E02C6" w:rsidRPr="0048482F" w14:paraId="39D2A156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59E804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BD3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A8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193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AE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0.3770</w:t>
            </w:r>
          </w:p>
        </w:tc>
      </w:tr>
      <w:tr w:rsidR="005E02C6" w:rsidRPr="0048482F" w14:paraId="3531DC1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8443AC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F8B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9A5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251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FF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0.4902</w:t>
            </w:r>
          </w:p>
        </w:tc>
      </w:tr>
      <w:tr w:rsidR="005E02C6" w:rsidRPr="0048482F" w14:paraId="7AB865C8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D49A78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D81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24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E9C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0.6016</w:t>
            </w:r>
          </w:p>
        </w:tc>
      </w:tr>
      <w:tr w:rsidR="005E02C6" w:rsidRPr="0048482F" w14:paraId="7DCC66A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25A43E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984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50C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EDB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0.7402</w:t>
            </w:r>
          </w:p>
        </w:tc>
      </w:tr>
      <w:tr w:rsidR="005E02C6" w:rsidRPr="0048482F" w14:paraId="1FB84DA6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8A2BB2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133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717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ED7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0.8770</w:t>
            </w:r>
          </w:p>
        </w:tc>
      </w:tr>
      <w:tr w:rsidR="005E02C6" w:rsidRPr="0048482F" w14:paraId="583FDF89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878DF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44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C4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E9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1.0273</w:t>
            </w:r>
          </w:p>
        </w:tc>
      </w:tr>
      <w:tr w:rsidR="005E02C6" w:rsidRPr="0048482F" w14:paraId="716DB3F0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6F62F6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93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DC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E3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1.1758</w:t>
            </w:r>
          </w:p>
        </w:tc>
      </w:tr>
      <w:tr w:rsidR="005E02C6" w:rsidRPr="0048482F" w14:paraId="080F8264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9CE97D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181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5E6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EAF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1.3262</w:t>
            </w:r>
          </w:p>
        </w:tc>
      </w:tr>
      <w:tr w:rsidR="005E02C6" w:rsidRPr="0048482F" w14:paraId="529212DD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09FCAF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B4E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21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FB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1.3281</w:t>
            </w:r>
          </w:p>
        </w:tc>
      </w:tr>
      <w:tr w:rsidR="005E02C6" w:rsidRPr="0048482F" w14:paraId="247F161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8EA8D23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644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25E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378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D40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1.4766</w:t>
            </w:r>
          </w:p>
        </w:tc>
      </w:tr>
      <w:tr w:rsidR="005E02C6" w:rsidRPr="0048482F" w14:paraId="6C79485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7E57E1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141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5B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ED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1.6953</w:t>
            </w:r>
          </w:p>
        </w:tc>
      </w:tr>
      <w:tr w:rsidR="005E02C6" w:rsidRPr="0048482F" w14:paraId="62B14BD4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D8E59C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478C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056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237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1.9141</w:t>
            </w:r>
          </w:p>
        </w:tc>
      </w:tr>
      <w:tr w:rsidR="005E02C6" w:rsidRPr="0048482F" w14:paraId="5770EAB9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6B6F887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3E3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DE7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312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2.1602</w:t>
            </w:r>
          </w:p>
        </w:tc>
      </w:tr>
      <w:tr w:rsidR="005E02C6" w:rsidRPr="0048482F" w14:paraId="5188CA02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E9A156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29D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455C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61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2.4063</w:t>
            </w:r>
          </w:p>
        </w:tc>
      </w:tr>
      <w:tr w:rsidR="005E02C6" w:rsidRPr="0048482F" w14:paraId="378267C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BA9DC7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86C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B1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D43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2.5703</w:t>
            </w:r>
          </w:p>
        </w:tc>
      </w:tr>
      <w:tr w:rsidR="005E02C6" w:rsidRPr="0048482F" w14:paraId="2B479152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0D31C20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B64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2D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B80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2.5664</w:t>
            </w:r>
          </w:p>
        </w:tc>
      </w:tr>
      <w:tr w:rsidR="005E02C6" w:rsidRPr="0048482F" w14:paraId="3D60798B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9ECEE7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652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B4E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466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1F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2.7305</w:t>
            </w:r>
          </w:p>
        </w:tc>
      </w:tr>
      <w:tr w:rsidR="005E02C6" w:rsidRPr="0048482F" w14:paraId="4985195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23A369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CBC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B34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517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C7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3.0293</w:t>
            </w:r>
          </w:p>
        </w:tc>
      </w:tr>
      <w:tr w:rsidR="005E02C6" w:rsidRPr="0048482F" w14:paraId="5B95236C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22A767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E59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847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567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AE2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3.3223</w:t>
            </w:r>
          </w:p>
        </w:tc>
      </w:tr>
      <w:tr w:rsidR="005E02C6" w:rsidRPr="0048482F" w14:paraId="494E0842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7CBF7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6B9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13A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259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3.6094</w:t>
            </w:r>
          </w:p>
        </w:tc>
      </w:tr>
      <w:tr w:rsidR="005E02C6" w:rsidRPr="0048482F" w14:paraId="65E9B963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9FA36B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18BC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E7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666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A4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3.9023</w:t>
            </w:r>
          </w:p>
        </w:tc>
      </w:tr>
      <w:tr w:rsidR="005E02C6" w:rsidRPr="0048482F" w14:paraId="58DC94AB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7A0060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54EB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8061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E3E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4.2129</w:t>
            </w:r>
          </w:p>
        </w:tc>
      </w:tr>
      <w:tr w:rsidR="005E02C6" w:rsidRPr="0048482F" w14:paraId="2CCD4C37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403D4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93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1803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772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F9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4.5234</w:t>
            </w:r>
          </w:p>
        </w:tc>
      </w:tr>
      <w:tr w:rsidR="005E02C6" w:rsidRPr="0048482F" w14:paraId="349E8C85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F19F96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33E2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84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7F6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4.8164</w:t>
            </w:r>
          </w:p>
        </w:tc>
      </w:tr>
      <w:tr w:rsidR="005E02C6" w:rsidRPr="0048482F" w14:paraId="733E6621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818DF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8A7C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88A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873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F45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5.1152</w:t>
            </w:r>
          </w:p>
        </w:tc>
      </w:tr>
      <w:tr w:rsidR="005E02C6" w:rsidRPr="0048482F" w14:paraId="480F6FF7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E0F1BB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629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B30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E135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5.3320</w:t>
            </w:r>
          </w:p>
        </w:tc>
      </w:tr>
      <w:tr w:rsidR="005E02C6" w:rsidRPr="0048482F" w14:paraId="035E6B5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473C09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EEE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C2C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48482F">
              <w:rPr>
                <w:color w:val="000000"/>
                <w:lang w:val="pt-BR"/>
              </w:rPr>
              <w:t>948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D7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5.5547</w:t>
            </w:r>
          </w:p>
        </w:tc>
      </w:tr>
      <w:tr w:rsidR="005E02C6" w:rsidRPr="0048482F" w14:paraId="3F12D750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4920DA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3E24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09D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5E02C6" w:rsidRPr="0048482F" w14:paraId="781069F0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DAF0B4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FEA8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7F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5E02C6" w:rsidRPr="0048482F" w14:paraId="54B2571A" w14:textId="77777777" w:rsidTr="00AE0C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BD2742" w14:textId="77777777" w:rsidR="005E02C6" w:rsidRPr="00E17FE7" w:rsidRDefault="005E02C6" w:rsidP="00AE0CF6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C73F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A58A" w14:textId="77777777" w:rsidR="005E02C6" w:rsidRPr="00E17FE7" w:rsidRDefault="005E02C6" w:rsidP="00AE0CF6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58C47495" w14:textId="77777777" w:rsidR="005E02C6" w:rsidRPr="0048482F" w:rsidRDefault="005E02C6" w:rsidP="005E02C6">
      <w:pPr>
        <w:ind w:left="1291"/>
        <w:rPr>
          <w:color w:val="000000"/>
        </w:rPr>
      </w:pPr>
    </w:p>
    <w:p w14:paraId="7F59F948" w14:textId="77777777" w:rsidR="005E02C6" w:rsidRPr="005E02C6" w:rsidRDefault="005E02C6" w:rsidP="005E02C6">
      <w:pPr>
        <w:rPr>
          <w:lang w:eastAsia="ja-JP"/>
        </w:rPr>
      </w:pPr>
    </w:p>
    <w:sectPr w:rsidR="005E02C6" w:rsidRPr="005E02C6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B84B2" w14:textId="77777777" w:rsidR="00E0443B" w:rsidRDefault="00E0443B">
      <w:pPr>
        <w:spacing w:after="0"/>
      </w:pPr>
      <w:r>
        <w:separator/>
      </w:r>
    </w:p>
  </w:endnote>
  <w:endnote w:type="continuationSeparator" w:id="0">
    <w:p w14:paraId="281FF83A" w14:textId="77777777" w:rsidR="00E0443B" w:rsidRDefault="00E04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4962E" w14:textId="77777777" w:rsidR="00E0443B" w:rsidRDefault="00E0443B">
      <w:pPr>
        <w:spacing w:after="0"/>
      </w:pPr>
      <w:r>
        <w:separator/>
      </w:r>
    </w:p>
  </w:footnote>
  <w:footnote w:type="continuationSeparator" w:id="0">
    <w:p w14:paraId="6FC331E7" w14:textId="77777777" w:rsidR="00E0443B" w:rsidRDefault="00E044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07E"/>
    <w:multiLevelType w:val="hybridMultilevel"/>
    <w:tmpl w:val="C300634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F228A"/>
    <w:multiLevelType w:val="hybridMultilevel"/>
    <w:tmpl w:val="69FC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3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34201"/>
    <w:multiLevelType w:val="hybridMultilevel"/>
    <w:tmpl w:val="B7CA6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1"/>
  </w:num>
  <w:num w:numId="2">
    <w:abstractNumId w:val="29"/>
  </w:num>
  <w:num w:numId="3">
    <w:abstractNumId w:val="11"/>
  </w:num>
  <w:num w:numId="4">
    <w:abstractNumId w:val="35"/>
  </w:num>
  <w:num w:numId="5">
    <w:abstractNumId w:val="19"/>
  </w:num>
  <w:num w:numId="6">
    <w:abstractNumId w:val="39"/>
  </w:num>
  <w:num w:numId="7">
    <w:abstractNumId w:val="14"/>
  </w:num>
  <w:num w:numId="8">
    <w:abstractNumId w:val="7"/>
  </w:num>
  <w:num w:numId="9">
    <w:abstractNumId w:val="1"/>
  </w:num>
  <w:num w:numId="10">
    <w:abstractNumId w:val="6"/>
  </w:num>
  <w:num w:numId="11">
    <w:abstractNumId w:val="25"/>
  </w:num>
  <w:num w:numId="12">
    <w:abstractNumId w:val="21"/>
  </w:num>
  <w:num w:numId="13">
    <w:abstractNumId w:val="13"/>
  </w:num>
  <w:num w:numId="14">
    <w:abstractNumId w:val="5"/>
  </w:num>
  <w:num w:numId="15">
    <w:abstractNumId w:val="2"/>
  </w:num>
  <w:num w:numId="16">
    <w:abstractNumId w:val="32"/>
  </w:num>
  <w:num w:numId="17">
    <w:abstractNumId w:val="16"/>
  </w:num>
  <w:num w:numId="18">
    <w:abstractNumId w:val="33"/>
  </w:num>
  <w:num w:numId="19">
    <w:abstractNumId w:val="26"/>
  </w:num>
  <w:num w:numId="20">
    <w:abstractNumId w:val="18"/>
  </w:num>
  <w:num w:numId="21">
    <w:abstractNumId w:val="40"/>
  </w:num>
  <w:num w:numId="22">
    <w:abstractNumId w:val="24"/>
  </w:num>
  <w:num w:numId="23">
    <w:abstractNumId w:val="15"/>
  </w:num>
  <w:num w:numId="24">
    <w:abstractNumId w:val="23"/>
  </w:num>
  <w:num w:numId="25">
    <w:abstractNumId w:val="28"/>
  </w:num>
  <w:num w:numId="26">
    <w:abstractNumId w:val="36"/>
  </w:num>
  <w:num w:numId="27">
    <w:abstractNumId w:val="34"/>
  </w:num>
  <w:num w:numId="28">
    <w:abstractNumId w:val="10"/>
  </w:num>
  <w:num w:numId="29">
    <w:abstractNumId w:val="37"/>
  </w:num>
  <w:num w:numId="30">
    <w:abstractNumId w:val="8"/>
  </w:num>
  <w:num w:numId="31">
    <w:abstractNumId w:val="30"/>
  </w:num>
  <w:num w:numId="32">
    <w:abstractNumId w:val="3"/>
  </w:num>
  <w:num w:numId="33">
    <w:abstractNumId w:val="0"/>
  </w:num>
  <w:num w:numId="34">
    <w:abstractNumId w:val="22"/>
  </w:num>
  <w:num w:numId="35">
    <w:abstractNumId w:val="12"/>
  </w:num>
  <w:num w:numId="36">
    <w:abstractNumId w:val="17"/>
  </w:num>
  <w:num w:numId="37">
    <w:abstractNumId w:val="27"/>
  </w:num>
  <w:num w:numId="38">
    <w:abstractNumId w:val="4"/>
  </w:num>
  <w:num w:numId="39">
    <w:abstractNumId w:val="9"/>
  </w:num>
  <w:num w:numId="40">
    <w:abstractNumId w:val="38"/>
  </w:num>
  <w:num w:numId="41">
    <w:abstractNumId w:val="20"/>
  </w:num>
  <w:num w:numId="42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296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443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435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A12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015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3B92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2C6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97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07E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6EC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1ED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4A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74B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4FA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5FD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F9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43B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22ED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D7B40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836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07B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8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78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783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C474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2022-04-25T09:37:00Z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